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sz w:val="96"/>
          <w:szCs w:val="96"/>
          <w:cs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sz w:val="96"/>
          <w:szCs w:val="96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แผน</w:t>
      </w:r>
      <w:r w:rsidR="008131D5"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ป้องกัน</w:t>
      </w: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ปราบปรามการทุจริตและประพฤติมิชอบ ระยะ ๕ ปี </w:t>
      </w: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(พ.ศ. ๒๕๖๐ </w:t>
      </w:r>
      <w:r w:rsidRPr="0018544F">
        <w:rPr>
          <w:rFonts w:ascii="TH SarabunIT๙" w:hAnsi="TH SarabunIT๙" w:cs="TH SarabunIT๙"/>
          <w:b/>
          <w:bCs/>
          <w:sz w:val="80"/>
          <w:szCs w:val="80"/>
        </w:rPr>
        <w:t xml:space="preserve">– </w:t>
      </w: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๒๕๖๔)</w:t>
      </w: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sz w:val="96"/>
          <w:szCs w:val="96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1E38A4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6944" behindDoc="1" locked="0" layoutInCell="1" allowOverlap="1" wp14:anchorId="6AD30D70" wp14:editId="3DB76D36">
            <wp:simplePos x="0" y="0"/>
            <wp:positionH relativeFrom="column">
              <wp:posOffset>1962150</wp:posOffset>
            </wp:positionH>
            <wp:positionV relativeFrom="paragraph">
              <wp:posOffset>88900</wp:posOffset>
            </wp:positionV>
            <wp:extent cx="1971675" cy="198482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uayra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8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1E38A4" w:rsidP="001E38A4">
      <w:pPr>
        <w:pStyle w:val="Default"/>
        <w:tabs>
          <w:tab w:val="left" w:pos="3825"/>
          <w:tab w:val="center" w:pos="4513"/>
        </w:tabs>
        <w:spacing w:line="264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bookmarkStart w:id="0" w:name="_GoBack"/>
      <w:bookmarkEnd w:id="0"/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30365" w:rsidRPr="0018544F" w:rsidRDefault="00930365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235F4A" w:rsidRPr="0018544F" w:rsidRDefault="008131D5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องค์การบริหารส่วนตำบลห้วยไร่</w:t>
      </w:r>
    </w:p>
    <w:p w:rsidR="00235F4A" w:rsidRPr="0018544F" w:rsidRDefault="00235F4A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sz w:val="80"/>
          <w:szCs w:val="80"/>
        </w:rPr>
      </w:pP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อำเภอ</w:t>
      </w:r>
      <w:r w:rsidR="008131D5" w:rsidRPr="0018544F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คอนสวรรค์  </w:t>
      </w:r>
      <w:r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จังหวัด</w:t>
      </w:r>
      <w:r w:rsidR="008131D5" w:rsidRPr="0018544F">
        <w:rPr>
          <w:rFonts w:ascii="TH SarabunIT๙" w:hAnsi="TH SarabunIT๙" w:cs="TH SarabunIT๙"/>
          <w:b/>
          <w:bCs/>
          <w:sz w:val="80"/>
          <w:szCs w:val="80"/>
          <w:cs/>
        </w:rPr>
        <w:t>ชัยภูมิ</w:t>
      </w:r>
    </w:p>
    <w:p w:rsidR="008131D5" w:rsidRPr="0018544F" w:rsidRDefault="008131D5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131D5" w:rsidRPr="0018544F" w:rsidRDefault="008131D5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131D5" w:rsidRPr="0018544F" w:rsidRDefault="008131D5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30365" w:rsidRPr="0018544F" w:rsidRDefault="00930365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131D5" w:rsidRPr="0018544F" w:rsidRDefault="008131D5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8544F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>แผนป้องกัน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ระยะ ๕ ปี (พ.ศ. ๒๕๖๐ – ๒๕๖๔)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>ของ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จัดทำขึ้นโดยเป็นไปตาม คำสั่งคณะรักษาความสงบแห่งชาติที่ ๖๙/๒๕๕๙ เรื่อง มาตรการป้องกันและแก้ไขปัญหาการทุจริต ประพฤติมิชอบ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ในการป้องกันและแก้ไขปัญหาการทุจริตประพฤติมิชอบโดยกระทรวงมหาดไทย ได้กำหนดแผนยุทธศาสตร์กระทรวงมหาดไทย พ.ศ. ๒๕๖๐ – ๒๕๖๔ ให้สอดคล้องตามแผนยุทธศาสตร์ชาติว่าด้วยการป้องกันและปราบปรามการทุจริตดังกล่าว และกำหนดให้หน่วยงานภาครัฐ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แปลงแนวทางมาตรการตามยุทธศาสตร์ชาติฯ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โดย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ได้ดำเนินการจัดทำตามแนวทางดังกล่าว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และสอดคล้องกับแผนปฏิบัติการป้องกัน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ปราบปรามการทุจริตและประพฤติมิชอบของกระทรวงมหาดไทย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พ.ศ. ๒๕๖๐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เพื่อใช้เป็นแนวทางในการพัฒนาให้มีการบริหารงานด้วยความซื่อสัตย์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มีความเข้มแข็งในการบริหารราชการ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  <w:proofErr w:type="spellStart"/>
      <w:r w:rsidRPr="0018544F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18544F">
        <w:rPr>
          <w:rFonts w:ascii="TH SarabunIT๙" w:hAnsi="TH SarabunIT๙" w:cs="TH SarabunIT๙"/>
          <w:sz w:val="32"/>
          <w:szCs w:val="32"/>
          <w:cs/>
        </w:rPr>
        <w:t>ชัน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8544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จึงดำเนินการจัดทำแผนป้องกัน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ปราบปรามการทุจริตและประพฤติมิชอบขึ้นเพื่อเป็นประโยชน์ในการพัฒนาการบริหารงานของ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  <w:r w:rsidRPr="0018544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  <w:sz w:val="32"/>
          <w:szCs w:val="32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  <w:sz w:val="32"/>
          <w:szCs w:val="32"/>
        </w:rPr>
      </w:pPr>
    </w:p>
    <w:p w:rsidR="00D85C57" w:rsidRPr="0018544F" w:rsidRDefault="00D85C57" w:rsidP="008131D5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องค์การบริหารส่วนตำบลห้วยไร่</w:t>
      </w:r>
    </w:p>
    <w:p w:rsidR="002E0403" w:rsidRPr="0018544F" w:rsidRDefault="002E0403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8131D5" w:rsidRPr="0018544F" w:rsidRDefault="008131D5" w:rsidP="008131D5">
      <w:pPr>
        <w:spacing w:line="264" w:lineRule="auto"/>
        <w:rPr>
          <w:rFonts w:ascii="TH SarabunIT๙" w:hAnsi="TH SarabunIT๙" w:cs="TH SarabunIT๙"/>
        </w:rPr>
      </w:pPr>
    </w:p>
    <w:p w:rsidR="008131D5" w:rsidRPr="0018544F" w:rsidRDefault="008131D5" w:rsidP="008131D5">
      <w:pPr>
        <w:spacing w:line="264" w:lineRule="auto"/>
        <w:rPr>
          <w:rFonts w:ascii="TH SarabunIT๙" w:hAnsi="TH SarabunIT๙" w:cs="TH SarabunIT๙"/>
        </w:rPr>
      </w:pPr>
    </w:p>
    <w:p w:rsidR="008131D5" w:rsidRPr="0018544F" w:rsidRDefault="008131D5" w:rsidP="008131D5">
      <w:pPr>
        <w:spacing w:line="264" w:lineRule="auto"/>
        <w:rPr>
          <w:rFonts w:ascii="TH SarabunIT๙" w:hAnsi="TH SarabunIT๙" w:cs="TH SarabunIT๙"/>
        </w:rPr>
      </w:pPr>
    </w:p>
    <w:p w:rsidR="008131D5" w:rsidRPr="0018544F" w:rsidRDefault="008131D5" w:rsidP="008131D5">
      <w:pPr>
        <w:spacing w:line="264" w:lineRule="auto"/>
        <w:rPr>
          <w:rFonts w:ascii="TH SarabunIT๙" w:hAnsi="TH SarabunIT๙" w:cs="TH SarabunIT๙"/>
        </w:rPr>
      </w:pPr>
    </w:p>
    <w:p w:rsidR="008131D5" w:rsidRPr="0018544F" w:rsidRDefault="008131D5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8544F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เรื่อง</w:t>
      </w:r>
      <w:r w:rsidRPr="0018544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หน้า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</w:rPr>
        <w:t xml:space="preserve">- </w:t>
      </w:r>
      <w:r w:rsidRPr="0018544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</w:r>
      <w:r w:rsidRPr="0018544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8544F">
        <w:rPr>
          <w:rFonts w:ascii="TH SarabunIT๙" w:hAnsi="TH SarabunIT๙" w:cs="TH SarabunIT๙"/>
          <w:sz w:val="32"/>
          <w:szCs w:val="32"/>
          <w:cs/>
        </w:rPr>
        <w:t>๑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sz w:val="32"/>
          <w:szCs w:val="32"/>
        </w:rPr>
        <w:t xml:space="preserve">- </w:t>
      </w:r>
      <w:r w:rsidRPr="0018544F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Pr="0018544F">
        <w:rPr>
          <w:rFonts w:ascii="TH SarabunIT๙" w:hAnsi="TH SarabunIT๙" w:cs="TH SarabunIT๙"/>
          <w:sz w:val="32"/>
          <w:szCs w:val="32"/>
          <w:cs/>
        </w:rPr>
        <w:t>๓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</w:rPr>
        <w:t xml:space="preserve">- </w:t>
      </w:r>
      <w:r w:rsidRPr="0018544F">
        <w:rPr>
          <w:rFonts w:ascii="TH SarabunIT๙" w:hAnsi="TH SarabunIT๙" w:cs="TH SarabunIT๙"/>
          <w:sz w:val="32"/>
          <w:szCs w:val="32"/>
          <w:cs/>
        </w:rPr>
        <w:t>เป้าหมายของการจัดทำแผน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  <w:r w:rsidRPr="0018544F">
        <w:rPr>
          <w:rFonts w:ascii="TH SarabunIT๙" w:hAnsi="TH SarabunIT๙" w:cs="TH SarabunIT๙"/>
          <w:sz w:val="32"/>
          <w:szCs w:val="32"/>
          <w:cs/>
        </w:rPr>
        <w:t xml:space="preserve"> ๓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sz w:val="32"/>
          <w:szCs w:val="32"/>
        </w:rPr>
        <w:t xml:space="preserve">- </w:t>
      </w:r>
      <w:r w:rsidRPr="0018544F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</w:t>
      </w:r>
      <w:r w:rsidRPr="0018544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18544F">
        <w:rPr>
          <w:rFonts w:ascii="TH SarabunIT๙" w:hAnsi="TH SarabunIT๙" w:cs="TH SarabunIT๙"/>
          <w:sz w:val="32"/>
          <w:szCs w:val="32"/>
          <w:cs/>
        </w:rPr>
        <w:t>๓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แผนป้องกัน ปราบปรามการทุจริตและประพฤติมิชอบ ระยะ ๕ ปี (พ.ศ. ๒๕๖๐-๒๕๖๔)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ยุทธศาสตร์ที่ ๑ สร้างสังคมที่ไม่ทนต่อการทุจริต</w:t>
      </w:r>
      <w:r w:rsidRPr="0018544F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๔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ยุทธศาสตร์ที่ ๒ ยกระดับเจตจำนงทางการเมืองในการต่อต้านการทุจริต                      ๕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ยุทธศาสตร์ที่ ๓ สกัดกั้นการทุจริตเชิงนโยบาย                                                    ๗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                     ยุทธศาสตร์ที่ ๔ พัฒนาระบบป้องกันการทุจริตเชิงรุก                                            ๙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18544F" w:rsidRPr="0018544F" w:rsidRDefault="0018544F" w:rsidP="008131D5">
      <w:pPr>
        <w:spacing w:line="264" w:lineRule="auto"/>
        <w:rPr>
          <w:rFonts w:ascii="TH SarabunIT๙" w:hAnsi="TH SarabunIT๙" w:cs="TH SarabunIT๙"/>
        </w:rPr>
      </w:pPr>
    </w:p>
    <w:p w:rsidR="0018544F" w:rsidRPr="0018544F" w:rsidRDefault="0018544F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081B86" w:rsidRPr="0018544F" w:rsidRDefault="00081B86" w:rsidP="008131D5">
      <w:pPr>
        <w:spacing w:line="264" w:lineRule="auto"/>
        <w:rPr>
          <w:rFonts w:ascii="TH SarabunIT๙" w:hAnsi="TH SarabunIT๙" w:cs="TH SarabunIT๙"/>
        </w:rPr>
      </w:pPr>
    </w:p>
    <w:p w:rsidR="008131D5" w:rsidRDefault="008131D5" w:rsidP="008131D5">
      <w:pPr>
        <w:autoSpaceDE w:val="0"/>
        <w:autoSpaceDN w:val="0"/>
        <w:adjustRightInd w:val="0"/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C6392" w:rsidRPr="0018544F" w:rsidRDefault="00FC6392" w:rsidP="008131D5">
      <w:pPr>
        <w:autoSpaceDE w:val="0"/>
        <w:autoSpaceDN w:val="0"/>
        <w:adjustRightInd w:val="0"/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18544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D85C57" w:rsidRPr="0018544F" w:rsidRDefault="00D85C57" w:rsidP="008131D5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910821" w:rsidRPr="0018544F" w:rsidRDefault="00590098" w:rsidP="00590098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มติคณะรัฐมนตรี เมื่อวันที่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๑๑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๒๕๕๙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เห็นชอบร่างยุทธศาสตร์ชาติ ว่าด้วยการป้องกันและปราบปรามการทุจริต ระยะที่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๒๕๖๐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๒๕๖๔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) และให้หน่วยงานภาครัฐแปลงแนวทางมาตรการตามยุทธศาสตร์ชาติ ฯ ไปสู่การปฏิบัติตามคำสั่งคณะรักษาความสงบแห่งชาติ ที่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๖๙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>/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๒๕๕๗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เรื่อง 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1854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 เฝ้าระวังเพื่อสกัดกั้นมิให้เกิดการทุจริตประพฤติมิชอบได้ ประกอบกับนโยบายของ พลเอกประยุทธ์ จันทร์โอชานายกรัฐมนตรีได้แถลงนโยบายของรัฐบาลต่อสภานิติบัญญัติแห่งชาติ เมื่อวันที่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๑๒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18544F">
        <w:rPr>
          <w:rFonts w:ascii="TH SarabunIT๙" w:hAnsi="TH SarabunIT๙" w:cs="TH SarabunIT๙"/>
          <w:sz w:val="32"/>
          <w:szCs w:val="32"/>
          <w:cs/>
        </w:rPr>
        <w:t>ได้กำ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หนดให้มีการบริหารราชการแผนดินที่มี</w:t>
      </w:r>
      <w:proofErr w:type="spellStart"/>
      <w:r w:rsidR="00910821" w:rsidRPr="001854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910821" w:rsidRPr="0018544F">
        <w:rPr>
          <w:rFonts w:ascii="TH SarabunIT๙" w:hAnsi="TH SarabunIT๙" w:cs="TH SarabunIT๙"/>
          <w:sz w:val="32"/>
          <w:szCs w:val="32"/>
          <w:cs/>
        </w:rPr>
        <w:t>บาล</w:t>
      </w:r>
      <w:r w:rsidRPr="00185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>และการป้องกันปราบปรามการทุจริตและประพฤติ</w:t>
      </w:r>
      <w:r w:rsidRPr="0018544F">
        <w:rPr>
          <w:rFonts w:ascii="TH SarabunIT๙" w:hAnsi="TH SarabunIT๙" w:cs="TH SarabunIT๙"/>
          <w:sz w:val="32"/>
          <w:szCs w:val="32"/>
          <w:cs/>
        </w:rPr>
        <w:t>มิชอบในภาครัฐ เป็นนโยบายสำ</w:t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</w:p>
    <w:p w:rsidR="00910821" w:rsidRPr="0018544F" w:rsidRDefault="00590098" w:rsidP="005900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910821" w:rsidRPr="001854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เพื่อให้การขับเคลื่อนนโยบายของรัฐบาลและคณะรักษาความสงบแห่งชาติ ในการป้องกันและ</w:t>
      </w:r>
    </w:p>
    <w:p w:rsidR="00910821" w:rsidRPr="0018544F" w:rsidRDefault="00910821" w:rsidP="005900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>แก้ไขปัญหาการทุจริตประพฤติมิชอบ เป็นไปอย่างมี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>ประสิทธิภาพ องค์การบริหารส่วนตำ</w:t>
      </w:r>
      <w:r w:rsidRPr="0018544F">
        <w:rPr>
          <w:rFonts w:ascii="TH SarabunIT๙" w:hAnsi="TH SarabunIT๙" w:cs="TH SarabunIT๙"/>
          <w:sz w:val="32"/>
          <w:szCs w:val="32"/>
          <w:cs/>
        </w:rPr>
        <w:t>บล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>ห้วยไร่  ได้จัดทำ</w:t>
      </w:r>
    </w:p>
    <w:p w:rsidR="00590098" w:rsidRPr="0018544F" w:rsidRDefault="00910821" w:rsidP="005900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 xml:space="preserve">แผนป้องกันปราบปรามการทุจริตและประพฤติมิชอบ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๕</w:t>
      </w:r>
      <w:r w:rsidRPr="0018544F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๒๕๖๐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๒๕๖๔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Pr="0018544F">
        <w:rPr>
          <w:rFonts w:ascii="TH SarabunIT๙" w:hAnsi="TH SarabunIT๙" w:cs="TH SarabunIT๙"/>
          <w:sz w:val="32"/>
          <w:szCs w:val="32"/>
          <w:cs/>
        </w:rPr>
        <w:t>เพื่อให้ทุกหน่วยงานในองค์การบริหาร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>ส่วนตำบลห้วยไร่ใช้เป็นกรอบแนวทางในการดำ</w:t>
      </w:r>
      <w:r w:rsidRPr="0018544F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>จริต ทั้งนี้ได้มุ่งเน้นให้การดำ</w:t>
      </w:r>
      <w:r w:rsidRPr="0018544F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เนินการป้องกันและปราบปรามการทุจริตขององค์การบริหาร</w:t>
      </w:r>
      <w:r w:rsidR="00590098" w:rsidRPr="0018544F">
        <w:rPr>
          <w:rFonts w:ascii="TH SarabunIT๙" w:hAnsi="TH SarabunIT๙" w:cs="TH SarabunIT๙"/>
          <w:sz w:val="32"/>
          <w:szCs w:val="32"/>
          <w:cs/>
        </w:rPr>
        <w:t xml:space="preserve">ส่วนตำบลห้วยไร่ </w:t>
      </w:r>
      <w:r w:rsidRPr="0018544F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สร้างระบบราชการที่มีความโปร่งใส จัดระบบการตรวจสอบและประเมินผลสัมฤทธิ์ตามมาตรฐานคุณธรรมจริยธรรม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</w:t>
      </w:r>
      <w:r w:rsidR="00132A7D" w:rsidRPr="0018544F">
        <w:rPr>
          <w:rFonts w:ascii="TH SarabunIT๙" w:hAnsi="TH SarabunIT๙" w:cs="TH SarabunIT๙"/>
          <w:sz w:val="32"/>
          <w:szCs w:val="32"/>
          <w:cs/>
        </w:rPr>
        <w:t>มีส่วนร่วม ในการรณรงค์ปลูกจิตสำ</w:t>
      </w:r>
      <w:r w:rsidRPr="0018544F">
        <w:rPr>
          <w:rFonts w:ascii="TH SarabunIT๙" w:hAnsi="TH SarabunIT๙" w:cs="TH SarabunIT๙"/>
          <w:sz w:val="32"/>
          <w:szCs w:val="32"/>
          <w:cs/>
        </w:rPr>
        <w:t xml:space="preserve">นึกค่านิยมของสังคมให้ประชาชนร่วมกันต่อต้านการทุจริตประพฤติมิชอบของเจ้าหน้าที่ของรัฐ ซึ่งเป็นเรื่องที่สอดคล้องกับพระราชกฤษฎีกา ว่าด้วยหลักเกณฑ์และวิธีการบริหารกิจการบ้านเมืองที่ดี พ.ศ. </w:t>
      </w:r>
      <w:r w:rsidR="00F74DDC" w:rsidRPr="0018544F">
        <w:rPr>
          <w:rFonts w:ascii="TH SarabunIT๙" w:hAnsi="TH SarabunIT๙" w:cs="TH SarabunIT๙"/>
          <w:sz w:val="32"/>
          <w:szCs w:val="32"/>
          <w:cs/>
        </w:rPr>
        <w:t>๒๕๔</w:t>
      </w:r>
      <w:r w:rsidRPr="0018544F">
        <w:rPr>
          <w:rFonts w:ascii="TH SarabunIT๙" w:hAnsi="TH SarabunIT๙" w:cs="TH SarabunIT๙"/>
          <w:sz w:val="32"/>
          <w:szCs w:val="32"/>
          <w:cs/>
        </w:rPr>
        <w:t>๖</w:t>
      </w:r>
    </w:p>
    <w:p w:rsidR="00D85C57" w:rsidRPr="0018544F" w:rsidRDefault="00590098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44F" w:rsidRPr="0018544F" w:rsidRDefault="0018544F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44F" w:rsidRPr="0018544F" w:rsidRDefault="0018544F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92" w:rsidRPr="0018544F" w:rsidRDefault="00FC6392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ว่าด้วยการป้องกันและแก้ไขปัญหาการทุจริตและประพฤติมิชอบขององค์การบริหารส่วนตำบลห้วยไร่</w:t>
      </w: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32A7D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</w:p>
    <w:p w:rsidR="00D85C57" w:rsidRPr="0018544F" w:rsidRDefault="00132A7D" w:rsidP="00132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๑. การสร้างจิตสานึกและความตระหนักแก่บุคลากรทั้งข้าราชการการเมืองฝ่ายบริหารข้าราชการการเมือง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ฝ่ายสภาท้องถิ่น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และฝ่ายประจำของ</w:t>
      </w:r>
      <w:r w:rsidR="00930365" w:rsidRPr="0018544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30365" w:rsidRPr="0018544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30365" w:rsidRPr="0018544F">
        <w:rPr>
          <w:rFonts w:ascii="TH SarabunIT๙" w:hAnsi="TH SarabunIT๙" w:cs="TH SarabunIT๙"/>
          <w:sz w:val="32"/>
          <w:szCs w:val="32"/>
          <w:cs/>
        </w:rPr>
        <w:t>.</w:t>
      </w:r>
    </w:p>
    <w:p w:rsidR="00132A7D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การสร้างจิตสานึกและความตระหนักแก่ประชาชนทุกภาคส่วนในพื้นที่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การสร้างจิตสานึกและความตระหนักแก่เด็กและเยาวชน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๔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การเชิดชูเกียรติแก่หน่วยงาน</w:t>
      </w:r>
      <w:r w:rsidR="00D85C57" w:rsidRPr="0018544F">
        <w:rPr>
          <w:rFonts w:ascii="TH SarabunIT๙" w:hAnsi="TH SarabunIT๙" w:cs="TH SarabunIT๙"/>
          <w:sz w:val="32"/>
          <w:szCs w:val="32"/>
        </w:rPr>
        <w:t>/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บุคคลในการดาเนินกิจการ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ประพฤติปฏิบัติตนให้เป็นที่ประจักษ์</w:t>
      </w:r>
    </w:p>
    <w:p w:rsidR="00D85C57" w:rsidRPr="0018544F" w:rsidRDefault="00132A7D" w:rsidP="00132A7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การแสดงเจตจานงทางการเมืองในการต่อต้านการทุจริตของผู้บริหาร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การสร้างความโปร่งใสในการปฏิบัติราชการ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๔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การจัดการในกรณีได้ทราบหรือรับแจ้ง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หรือตรวจสอบพบการทุจริต</w:t>
      </w:r>
    </w:p>
    <w:p w:rsidR="00D85C57" w:rsidRPr="0018544F" w:rsidRDefault="00132A7D" w:rsidP="00132A7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๑.  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หน่วยงานได้ทุกขั้นตอน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การรับฟังความคิดเห็น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การรับและตอบสนองเรื่องร้องเรียน</w:t>
      </w:r>
      <w:r w:rsidR="00D85C57" w:rsidRPr="0018544F">
        <w:rPr>
          <w:rFonts w:ascii="TH SarabunIT๙" w:hAnsi="TH SarabunIT๙" w:cs="TH SarabunIT๙"/>
          <w:sz w:val="32"/>
          <w:szCs w:val="32"/>
        </w:rPr>
        <w:t>/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ร้องทุกข์ของประชาชน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ประชาชนมีส่วนร่วมบริหารกิจการของหน่วยงาน</w:t>
      </w:r>
    </w:p>
    <w:p w:rsidR="00D85C57" w:rsidRPr="0018544F" w:rsidRDefault="00132A7D" w:rsidP="00132A7D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1854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การจัดวางระบบและรายงานการควบคุมภายในตามที่หน่วยตรวจสอบกำหนด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ภาคประชาชนมีส่วนร่วมตรวจสอบการปฏิบัติหรือการบริหารราชการ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ตามช่องทางที่สามารถดำเนินการได้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D85C57" w:rsidRPr="0018544F" w:rsidRDefault="00132A7D" w:rsidP="00132A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๔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ส่งเสริมการมีส่วนร่วมของชุมชน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D85C57" w:rsidRPr="0018544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85C57" w:rsidRPr="0018544F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132A7D" w:rsidRPr="0018544F" w:rsidRDefault="00132A7D" w:rsidP="008131D5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8131D5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8131D5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8131D5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132A7D" w:rsidP="008131D5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FC6392" w:rsidRDefault="00FC6392" w:rsidP="00132A7D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FC6392" w:rsidRDefault="00FC6392" w:rsidP="00132A7D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sz w:val="32"/>
          <w:szCs w:val="32"/>
        </w:rPr>
      </w:pPr>
    </w:p>
    <w:p w:rsidR="00132A7D" w:rsidRPr="0018544F" w:rsidRDefault="00D85C57" w:rsidP="00132A7D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D85C57" w:rsidRPr="0018544F" w:rsidRDefault="00132A7D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เพื่อใช้เป็นแนวทางในการพัฒนา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ให้มีการบริหารงานด้วยความ</w:t>
      </w:r>
    </w:p>
    <w:p w:rsidR="00132A7D" w:rsidRPr="0018544F" w:rsidRDefault="00D85C57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มีความเข้มแข็งในการบริหาราชการ</w:t>
      </w:r>
      <w:r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Pr="0018544F">
        <w:rPr>
          <w:rFonts w:ascii="TH SarabunIT๙" w:hAnsi="TH SarabunIT๙" w:cs="TH SarabunIT๙"/>
          <w:sz w:val="32"/>
          <w:szCs w:val="32"/>
          <w:cs/>
        </w:rPr>
        <w:t>ยกระดับมาตรฐานในการป้องกันการทุจริต</w:t>
      </w:r>
    </w:p>
    <w:p w:rsidR="00132A7D" w:rsidRPr="0018544F" w:rsidRDefault="00132A7D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เพื่อเป็นเครื่องมือในการดำเนินกิจกรรม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เสริมสร้างทัศนคติค่านิยมความซื่อสัตย์สุจริตคุณธรรม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จริยธรรมและการมีส่วนร่วมในการป้องกันการทุจริต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ให้แก่บุคลากรขอ</w:t>
      </w:r>
      <w:r w:rsidR="00930365" w:rsidRPr="0018544F">
        <w:rPr>
          <w:rFonts w:ascii="TH SarabunIT๙" w:hAnsi="TH SarabunIT๙" w:cs="TH SarabunIT๙"/>
          <w:sz w:val="32"/>
          <w:szCs w:val="32"/>
          <w:cs/>
        </w:rPr>
        <w:t xml:space="preserve">ง </w:t>
      </w:r>
      <w:proofErr w:type="spellStart"/>
      <w:r w:rsidR="00930365" w:rsidRPr="0018544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30365" w:rsidRPr="001854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ทั้งฝ่ายการเมืองฝ่ายข้าราชการประจำ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และประชาชนในพื้นที่</w:t>
      </w:r>
    </w:p>
    <w:p w:rsidR="00D85C57" w:rsidRPr="0018544F" w:rsidRDefault="00132A7D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เพื่อเป็นแนวทางในการขยายเครือข่ายด้านการป้องกันการทุจริต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ไปยังองค์กรปกครองส่วนท้องถิ่นอื่นๆ</w:t>
      </w:r>
    </w:p>
    <w:p w:rsidR="00F74DDC" w:rsidRPr="0018544F" w:rsidRDefault="00D85C57" w:rsidP="00F74DDC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F74DDC" w:rsidRPr="0018544F" w:rsidRDefault="00F74DDC" w:rsidP="00F74DDC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บุคลากรทั้งฝ่ายการเมืองและฝ่ายประจำของ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</w:p>
    <w:p w:rsidR="00F74DDC" w:rsidRPr="0018544F" w:rsidRDefault="00F74DDC" w:rsidP="00F74DDC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8131D5" w:rsidRPr="001854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</w:p>
    <w:p w:rsidR="00D85C57" w:rsidRPr="0018544F" w:rsidRDefault="00F74DDC" w:rsidP="00F74DDC">
      <w:pPr>
        <w:autoSpaceDE w:val="0"/>
        <w:autoSpaceDN w:val="0"/>
        <w:adjustRightInd w:val="0"/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และหน่วยงานราชการอื่นๆ</w:t>
      </w:r>
    </w:p>
    <w:p w:rsidR="00F74DDC" w:rsidRPr="0018544F" w:rsidRDefault="00D85C57" w:rsidP="00F74DDC">
      <w:pPr>
        <w:autoSpaceDE w:val="0"/>
        <w:autoSpaceDN w:val="0"/>
        <w:adjustRightInd w:val="0"/>
        <w:spacing w:before="120" w:after="120"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F74DDC" w:rsidRPr="0018544F" w:rsidRDefault="00F74DDC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854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๑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มีแนวทางในการพัฒนา</w:t>
      </w:r>
      <w:r w:rsidRPr="0018544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ให้เกิดการบริหารงานด้วยความซื่อสัตย์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โปร่งใสมีความเข้มแข็งในการบริหาราชการ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และยกระดับมาตรฐานในการป้องกันการทุจริต</w:t>
      </w:r>
    </w:p>
    <w:p w:rsidR="00F74DDC" w:rsidRPr="0018544F" w:rsidRDefault="00F74DDC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๒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ใช้เป็นเครื่องมือในการดำเนินกิจกรรม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เสริมสร้างทัศนคติค่านิยมความซื่อสัตย์สุจริตคุณธรรม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จริยธรรมและการมีส่วนร่วมในการป้องกันการทุจริต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ให้แก่บุคลากรของ</w:t>
      </w:r>
      <w:r w:rsidRPr="0018544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ทั้งฝ่ายการเมืองฝ่ายข้าราชการประจำ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และประชาชนในพื้นที่</w:t>
      </w:r>
    </w:p>
    <w:p w:rsidR="00D85C57" w:rsidRPr="0018544F" w:rsidRDefault="00F74DDC" w:rsidP="00F74DDC">
      <w:pPr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544F">
        <w:rPr>
          <w:rFonts w:ascii="TH SarabunIT๙" w:hAnsi="TH SarabunIT๙" w:cs="TH SarabunIT๙"/>
          <w:sz w:val="32"/>
          <w:szCs w:val="32"/>
          <w:cs/>
        </w:rPr>
        <w:tab/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๓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.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ใช้เป็นแนวทางในการขยายเครือข่ายด้านการป้องกันการทุจริต</w:t>
      </w:r>
      <w:r w:rsidR="00D85C57" w:rsidRPr="0018544F">
        <w:rPr>
          <w:rFonts w:ascii="TH SarabunIT๙" w:hAnsi="TH SarabunIT๙" w:cs="TH SarabunIT๙"/>
          <w:sz w:val="32"/>
          <w:szCs w:val="32"/>
        </w:rPr>
        <w:t xml:space="preserve"> </w:t>
      </w:r>
      <w:r w:rsidR="00D85C57" w:rsidRPr="0018544F">
        <w:rPr>
          <w:rFonts w:ascii="TH SarabunIT๙" w:hAnsi="TH SarabunIT๙" w:cs="TH SarabunIT๙"/>
          <w:sz w:val="32"/>
          <w:szCs w:val="32"/>
          <w:cs/>
        </w:rPr>
        <w:t>ไปยังองค์กรปกครองส่วนท้องถิ่นอื่นๆ</w:t>
      </w:r>
    </w:p>
    <w:p w:rsidR="00D85C57" w:rsidRPr="0018544F" w:rsidRDefault="00D85C57" w:rsidP="008131D5">
      <w:pPr>
        <w:spacing w:line="264" w:lineRule="auto"/>
        <w:ind w:left="720" w:firstLine="720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D85C57" w:rsidRDefault="00D85C57" w:rsidP="008131D5">
      <w:pPr>
        <w:spacing w:line="264" w:lineRule="auto"/>
        <w:rPr>
          <w:rFonts w:ascii="TH SarabunIT๙" w:hAnsi="TH SarabunIT๙" w:cs="TH SarabunIT๙"/>
        </w:rPr>
      </w:pPr>
    </w:p>
    <w:p w:rsidR="0018544F" w:rsidRDefault="0018544F" w:rsidP="008131D5">
      <w:pPr>
        <w:spacing w:line="264" w:lineRule="auto"/>
        <w:rPr>
          <w:rFonts w:ascii="TH SarabunIT๙" w:hAnsi="TH SarabunIT๙" w:cs="TH SarabunIT๙"/>
        </w:rPr>
      </w:pPr>
    </w:p>
    <w:p w:rsidR="0018544F" w:rsidRDefault="0018544F" w:rsidP="008131D5">
      <w:pPr>
        <w:spacing w:line="264" w:lineRule="auto"/>
        <w:rPr>
          <w:rFonts w:ascii="TH SarabunIT๙" w:hAnsi="TH SarabunIT๙" w:cs="TH SarabunIT๙"/>
        </w:rPr>
      </w:pPr>
    </w:p>
    <w:p w:rsidR="0018544F" w:rsidRDefault="0018544F" w:rsidP="008131D5">
      <w:pPr>
        <w:spacing w:line="264" w:lineRule="auto"/>
        <w:rPr>
          <w:rFonts w:ascii="TH SarabunIT๙" w:hAnsi="TH SarabunIT๙" w:cs="TH SarabunIT๙"/>
        </w:rPr>
      </w:pPr>
    </w:p>
    <w:p w:rsidR="0018544F" w:rsidRPr="0018544F" w:rsidRDefault="0018544F" w:rsidP="008131D5">
      <w:pPr>
        <w:spacing w:line="264" w:lineRule="auto"/>
        <w:rPr>
          <w:rFonts w:ascii="TH SarabunIT๙" w:hAnsi="TH SarabunIT๙" w:cs="TH SarabunIT๙"/>
          <w:cs/>
        </w:rPr>
        <w:sectPr w:rsidR="0018544F" w:rsidRPr="0018544F" w:rsidSect="00081B86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:rsidR="0018544F" w:rsidRPr="0018544F" w:rsidRDefault="0018544F" w:rsidP="008131D5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8544F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๒</w:t>
      </w: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แผนป้องกัน ปราบปรามการทุจริตและประพฤติมิชอบ</w:t>
      </w:r>
      <w:r w:rsidRPr="0018544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ระยะ ๕ ปี  (พ</w:t>
      </w:r>
      <w:r w:rsidRPr="0018544F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Pr="0018544F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๒๕๖๐</w:t>
      </w:r>
      <w:r w:rsidRPr="0018544F">
        <w:rPr>
          <w:rFonts w:ascii="TH SarabunIT๙" w:hAnsi="TH SarabunIT๙" w:cs="TH SarabunIT๙"/>
          <w:b/>
          <w:bCs/>
          <w:sz w:val="40"/>
          <w:szCs w:val="40"/>
        </w:rPr>
        <w:t xml:space="preserve"> – 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๒๕๖๔)</w:t>
      </w:r>
    </w:p>
    <w:p w:rsidR="00D85C57" w:rsidRPr="0018544F" w:rsidRDefault="00D85C57" w:rsidP="008131D5">
      <w:pPr>
        <w:pStyle w:val="Default"/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8131D5"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องค์การบริหารส่วนตำบลห้วยไร่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 w:rsidR="008131D5"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คอนสวรรค์</w:t>
      </w:r>
      <w:r w:rsidRPr="0018544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 w:rsidR="00F74DDC" w:rsidRPr="0018544F">
        <w:rPr>
          <w:rFonts w:ascii="TH SarabunIT๙" w:hAnsi="TH SarabunIT๙" w:cs="TH SarabunIT๙"/>
          <w:b/>
          <w:bCs/>
          <w:sz w:val="40"/>
          <w:szCs w:val="40"/>
          <w:cs/>
        </w:rPr>
        <w:t>ชัยภูมิ</w:t>
      </w:r>
    </w:p>
    <w:tbl>
      <w:tblPr>
        <w:tblW w:w="146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4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4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๑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3118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การสร้างจิตสำนึกและความตระหนักแก่ประชาชนทุกภาคส่วน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เสริมสร้างความปรองดองสมานฉันท์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การสร้างจิตสำนึกและความตระหนักแก่บุคลากรของหน่วยงาน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เสริมสร้างจริยธรรมเจ้าหน้าที่ท้องถิ่น ผู้บริหาร และสมาชิกสภาท้องถิ่น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มาตรการส่งเสริมการปฏิบัติงานตามประมวลจริยธรรมของ</w:t>
            </w:r>
            <w:r w:rsidR="008131D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องค์การบริหารส่วนตำบลห้วยไร่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ส่งเสริมกิจกรรมให้ความรู้เรื่อง ผลประโยชน์ทับซ้อนให้กับบุคลากรของ</w:t>
            </w:r>
            <w:r w:rsidR="008131D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องค์การบริหารส่วนตำบลห้วยไร่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ส่งเสริมมาตรการจัดทำคู่ม</w:t>
            </w:r>
            <w:r w:rsidR="008876EE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ือการป้องกันผลประโยชน์ทับซ้อน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D85C57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144145</wp:posOffset>
                      </wp:positionV>
                      <wp:extent cx="198755" cy="1527175"/>
                      <wp:effectExtent l="10795" t="10160" r="9525" b="571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" cy="1527175"/>
                              </a:xfrm>
                              <a:prstGeom prst="rightBrace">
                                <a:avLst>
                                  <a:gd name="adj1" fmla="val 640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EA8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-4.25pt;margin-top:11.35pt;width:15.65pt;height:1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BvggIAAC4FAAAOAAAAZHJzL2Uyb0RvYy54bWysVNuO2yAQfa/Uf0C8Z31ZOxcrzmqbS1Vp&#10;26607QcQwDEtBhdInG3Vf++AnTTpvlRVecDgGc7MGc4wvzs2Eh24sUKrEic3MUZcUc2E2pX486fN&#10;aIqRdUQxIrXiJX7mFt8tXr+ad23BU11rybhBAKJs0bUlrp1riyiytOYNsTe65QqMlTYNcbA1u4gZ&#10;0gF6I6M0jsdRpw1rjabcWvi76o14EfCrilP3saosd0iWGHJzYTZh3vo5WsxJsTOkrQUd0iD/kEVD&#10;hIKgZ6gVcQTtjXgB1QhqtNWVu6G6iXRVCcoDB2CTxH+weapJywMXKI5tz2Wy/w+Wfjg8GiRYiScY&#10;KdLAFd3vnQ6RUebL07W2AK+n9tF4grZ90PSrBUN0ZfEbCz5o273XDGAIwISSHCvT+JNAFh1D5Z/P&#10;ledHhyj8TGbTSZ5jRMGU5OkkmeQ+dkSK0+nWWPeW6wb5RYmN2NXujSHU14cU5PBgXag/G1gQ9iXB&#10;qGokXOeBSDTO4ttkuO4Ln/TSJ49hDHEHRMjgFNnDK70RUgbRSIW6Es/yNA8ZWC0F80bvZs1uu5QG&#10;QWCgGsYAe+Vm9F6xAFZzwtbD2hEh+zUEl8rjQZkGfr5gQVc/ZvFsPV1Ps1GWjtejLF6tRvebZTYa&#10;b6B4q9vVcrlKfvrUkqyoBWNc+exOGk+yv9PQ0G29Os8qv2JxRXYTxkuy0XUa4WqBy+kb2AVBeQ31&#10;ottq9gx6MrpvWnhkYFFr8x2jDhq2xPbbnhiOkXynoCNmSZb5Dg+bLJ+ksDGXlu2lhSgKUCV2GPXL&#10;petfhX0bpAUyDNeqtG+HSriT4PusBvVDUwYGwwPiu/5yH7x+P3OLXwAAAP//AwBQSwMEFAAGAAgA&#10;AAAhANfp4/ffAAAACAEAAA8AAABkcnMvZG93bnJldi54bWxMj81OwzAQhO9IvIO1SNxaB1eUKsSp&#10;CogLUCFKJcTNibdxhH8i223C27Oc4LQazWj2m2o9OctOGFMfvISreQEMfRt07zsJ+/fH2QpYyspr&#10;ZYNHCd+YYF2fn1Wq1GH0b3ja5Y5RiU+lkmByHkrOU2vQqTQPA3ryDiE6lUnGjuuoRip3louiWHKn&#10;ek8fjBrw3mD7tTs6CYdPswhPLw/PjYsf272927w2Yyfl5cW0uQWWccp/YfjFJ3SoiakJR68TsxJm&#10;q2tKShDiBhj5QtCShu5yIYDXFf8/oP4BAAD//wMAUEsBAi0AFAAGAAgAAAAhALaDOJL+AAAA4QEA&#10;ABMAAAAAAAAAAAAAAAAAAAAAAFtDb250ZW50X1R5cGVzXS54bWxQSwECLQAUAAYACAAAACEAOP0h&#10;/9YAAACUAQAACwAAAAAAAAAAAAAAAAAvAQAAX3JlbHMvLnJlbHNQSwECLQAUAAYACAAAACEAlT4w&#10;b4ICAAAuBQAADgAAAAAAAAAAAAAAAAAuAgAAZHJzL2Uyb0RvYy54bWxQSwECLQAUAAYACAAAACEA&#10;1+nj998AAAAIAQAADwAAAAAAAAAAAAAAAADcBAAAZHJzL2Rvd25yZXYueG1sUEsFBgAAAAAEAAQA&#10;8wAAAOgFAAAAAA==&#10;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D85C57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p w:rsidR="0018544F" w:rsidRPr="0018544F" w:rsidRDefault="0018544F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ยุทธศาสตร์ที่ ๒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ยกระดับเจตจำนงทางการเมืองในการต่อต้านการทุจริต   </w:t>
            </w: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แสดงเจตจำนงทางการเมืองในการ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ต่อต้านการทุจริต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กิจกรรมประกาศเจตจำนงต่อต้านการทุจริต สร้างความโปร่งใสในการปฏิบัติราชการ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ส่งเสริมมาตรการการสร้างความโปร่งใสในการบริหารงานบุคคล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ส่งเสริมมาตรการออกคำสั่งมอบหมายของนายก , ปลัด , และหัวหน้าส่วนราชการ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 “ควบคุมการเบิกจ่ายเงินตามเทศบัญญัติงบประมาณประจำปี"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ส่งเสริมกิจกรรม “การพัฒนาแผนและกระบวนการจัดหาพัสดุ”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โครงการเผยแพร่ข้อมูลข่าวสารด้านการจัดซื้อจัดจ้าง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โครงการเผยแพร่ข้อมูลข่าวสารด้านการจัดซื้อจัดจ้าง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85090</wp:posOffset>
                      </wp:positionV>
                      <wp:extent cx="133350" cy="3695700"/>
                      <wp:effectExtent l="12065" t="12065" r="6985" b="698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695700"/>
                              </a:xfrm>
                              <a:prstGeom prst="rightBrace">
                                <a:avLst>
                                  <a:gd name="adj1" fmla="val 2309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111E5" id="AutoShape 5" o:spid="_x0000_s1026" type="#_x0000_t88" style="position:absolute;margin-left:-4.95pt;margin-top:6.7pt;width:10.5pt;height:29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ZUhAIAAC8FAAAOAAAAZHJzL2Uyb0RvYy54bWysVNuO0zAQfUfiHyy/d3Np0t1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LP&#10;MFKkhSO63zkdMqPct6fvbAFRT92j8QRt96DpVwuO6MLjNxZi0KZ/rxnAEIAJLTnUpvV/All0CJ1/&#10;PnWeHxyi8DGZTqc5nA8F13Q2z6/jcDQRKY5/d8a6t1y3yBslNmLbuDeGUN8fUpD9g3Wh/2xkQdiX&#10;BKO6lXCceyJROo3neTqe91lQeh6Ux/D4GEg8QoJ1TO3xlV4LKYNqpEJ9iQE0DyVYLQXzTh9mzXaz&#10;lAZBZuAanhH2IszonWIBrOGErUbbESEHG5JL5fGgTyNB37EgrB/zeL66Wd1kkyydrSZZXFWT+/Uy&#10;m8zWyXVeTavlskp++tKSrGgEY1z56o4iT7K/E9E4boM8TzK/YHFBdh2el2SjyzJCi4HL8R3YBUV5&#10;EQ2q22j2DIIyephauGXAaLT5jlEPE1ti+21HDMdIvlMwEvMky/yIh02WX6ewMeeezbmHKApQJXYY&#10;DebSDdfCrgvaAk2GY1Xaz0Mt3FHxQ1Wj/GEqA4PxBvFjf74PUb/vucUvAAAA//8DAFBLAwQUAAYA&#10;CAAAACEA7fWdAuAAAAAIAQAADwAAAGRycy9kb3ducmV2LnhtbEyPzU7DMBCE70i8g7VI3FontEUk&#10;xKkKiAs/QpRKiJsTb+MIex3ZbhPeHvcEx9kZzXxbrSdr2BF96B0JyOcZMKTWqZ46AbuPx9kNsBAl&#10;KWkcoYAfDLCuz88qWSo30jset7FjqYRCKQXoGIeS89BqtDLM3YCUvL3zVsYkfceVl2Mqt4ZfZdk1&#10;t7KntKDlgPca2+/twQrYf+mFe3p5eG6s/3zdmbvNWzN2QlxeTJtbYBGn+BeGE35ChzoxNe5AKjAj&#10;YFYUKZnuiyWwk5/nwBoBq2K1BF5X/P8D9S8AAAD//wMAUEsBAi0AFAAGAAgAAAAhALaDOJL+AAAA&#10;4QEAABMAAAAAAAAAAAAAAAAAAAAAAFtDb250ZW50X1R5cGVzXS54bWxQSwECLQAUAAYACAAAACEA&#10;OP0h/9YAAACUAQAACwAAAAAAAAAAAAAAAAAvAQAAX3JlbHMvLnJlbHNQSwECLQAUAAYACAAAACEA&#10;L1f2VIQCAAAvBQAADgAAAAAAAAAAAAAAAAAuAgAAZHJzL2Uyb0RvYy54bWxQSwECLQAUAAYACAAA&#10;ACEA7fWdAuAAAAAIAQAADwAAAAAAAAAAAAAAAADeBAAAZHJzL2Rvd25yZXYueG1sUEsFBgAAAAAE&#10;AAQA8wAAAOsFAAAAAA==&#10;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E635B8" w:rsidRPr="0018544F" w:rsidRDefault="00E635B8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การใช้ดุลพินิจและใช้อำนาจหน้าที่ให้เป็นไปตามหลักการบริหารกิจการบ้านเมืองที่ดี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ส่งเสริมกิจกรรมการลดขั้นตอนการปฏิบัติงาน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มาตรการลดขั้นตอนและระยะเวลาการปฏิบัติงาน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ส่งเสริมมาตรการการมอบอำนาจอนุมัติ อนุญาต สั่งการเพื่อลดขั้นตอนการปฏิบัติราชการ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ส่งเสริมมาตรการมอบอำนาจของนายกองค์กรปกครองส่วนท้องถิ่น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ส่งเสริมมาตรการการออกคำสั่งมอบหมายของ</w:t>
            </w:r>
            <w:proofErr w:type="spellStart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และหัวหน้าส่วนราชการ  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ข้อตกลงการปฏิบัติราชการ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198120</wp:posOffset>
                      </wp:positionV>
                      <wp:extent cx="148590" cy="3467100"/>
                      <wp:effectExtent l="0" t="0" r="2286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" cy="3467100"/>
                              </a:xfrm>
                              <a:prstGeom prst="rightBrace">
                                <a:avLst>
                                  <a:gd name="adj1" fmla="val 17692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E852" id="AutoShape 6" o:spid="_x0000_s1026" type="#_x0000_t88" style="position:absolute;margin-left:-4.4pt;margin-top:15.6pt;width:11.7pt;height:27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BHhAIAAC8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FG&#10;ijRwRPd7p0NmNPHt6VqbQ9RT+2g8Qds+aPrVgiO68viNhRi07d5rBjAEYEJLjpVp/J9AFh1D55/P&#10;nedHhyh8TLLZeA7nQ8F1m02mSRyOJiL56e/WWPeW6wZ5o8BG7Gr3xhDq+0NycniwLvSfDSwI+5Jg&#10;VDUSjvNAJEqmk3l6O5z3RVB6GTSO4fExkHiABOuU2uMrvRFSBtVIhboCz8fpOJRgtRTMO32YNbvt&#10;ShoEmYFreAbYqzCj94oFsJoTth5sR4TsbUgulceDPg0EfceCsH7M4/l6tp5loyydrEdZXJaj+80q&#10;G002yXRc3parVZn89KUlWV4Lxrjy1Z1EnmR/J6Jh3Hp5nmV+xeKK7CY8L8lG12WEFgOX0zuwC4ry&#10;IupVt9XsGQRldD+1cMuAUWvzHaMOJrbA9tueGI6RfKdgJOZJlvkRD5tsPE1hYy4920sPURSgCuww&#10;6s2V66+FfRu0BZoMx6q0n4dKuJPi+6oG+cNUBgbDDeLH/nIfon7fc8tfAAAA//8DAFBLAwQUAAYA&#10;CAAAACEABPWgu94AAAAIAQAADwAAAGRycy9kb3ducmV2LnhtbEyPQU+DQBSE7yb+h80z8dYuRaUt&#10;8mgaEy4mphXtfcs+AWXfEnZb0F/v9qTHyUxmvsk2k+nEmQbXWkZYzCMQxJXVLdcI72/FbAXCecVa&#10;dZYJ4ZscbPLrq0yl2o78SufS1yKUsEsVQuN9n0rpqoaMcnPbEwfvww5G+SCHWupBjaHcdDKOokQa&#10;1XJYaFRPTw1VX+XJIBRTPW5fPnflj1vL4RDvn4vdmCDe3kzbRxCeJv8Xhgt+QIc8MB3tibUTHcJs&#10;Fcg9wt0iBnHx7xMQR4SH5TIGmWfy/4H8FwAA//8DAFBLAQItABQABgAIAAAAIQC2gziS/gAAAOEB&#10;AAATAAAAAAAAAAAAAAAAAAAAAABbQ29udGVudF9UeXBlc10ueG1sUEsBAi0AFAAGAAgAAAAhADj9&#10;If/WAAAAlAEAAAsAAAAAAAAAAAAAAAAALwEAAF9yZWxzLy5yZWxzUEsBAi0AFAAGAAgAAAAhAJgd&#10;QEeEAgAALwUAAA4AAAAAAAAAAAAAAAAALgIAAGRycy9lMm9Eb2MueG1sUEsBAi0AFAAGAAgAAAAh&#10;AAT1oLveAAAACAEAAA8AAAAAAAAAAAAAAAAA3gQAAGRycy9kb3ducmV2LnhtbFBLBQYAAAAABAAE&#10;APMAAADpBQAAAAA=&#10;" adj="1638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E635B8" w:rsidRPr="0018544F" w:rsidRDefault="00E635B8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930365" w:rsidRPr="0018544F" w:rsidRDefault="00930365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การจัดการในกรณีได้ทราบหรือรับแจ้งหรือตรวจสอบพบการทุจริต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ส่งเสริมมาตรการ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ให้ความร่วมมือกับหน่วยงานตรวจสอบ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ทั้งภาครัฐและองค์กรอิสระ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ส่งเสริมมาตรการ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ผู้รับผิดชอบเกี่ยวกับเรื่อง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3BD14B" wp14:editId="05D8D5D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151765</wp:posOffset>
                      </wp:positionV>
                      <wp:extent cx="114300" cy="771525"/>
                      <wp:effectExtent l="8890" t="10795" r="10160" b="825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71525"/>
                              </a:xfrm>
                              <a:prstGeom prst="rightBrace">
                                <a:avLst>
                                  <a:gd name="adj1" fmla="val 562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B6F45" id="AutoShape 10" o:spid="_x0000_s1026" type="#_x0000_t88" style="position:absolute;margin-left:-4.45pt;margin-top:11.95pt;width:9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R/gQIAAC4FAAAOAAAAZHJzL2Uyb0RvYy54bWysVNuO0zAQfUfiHyy/t7ls2m6jTVdL0yKk&#10;BVZa+ADXdhqDYwfbbVoQ/87YSUvLviBEHhw7MzkzZ+aM7+4PjUR7bqzQqsDJOMaIK6qZUNsCf/60&#10;Ht1iZB1RjEiteIGP3OL7xetXd12b81TXWjJuEIAom3dtgWvn2jyKLK15Q+xYt1yBsdKmIQ6OZhsx&#10;QzpAb2SUxvE06rRhrdGUWwtfy96IFwG/qjh1H6vKcodkgSE3F1YT1o1fo8UdybeGtLWgQxrkH7Jo&#10;iFAQ9AxVEkfQzogXUI2gRltduTHVTaSrSlAeOACbJP6DzXNNWh64QHFsey6T/X+w9MP+ySDBCpxh&#10;pEgDLXrYOR0ioyTUp2ttDm7P7ZPxDG37qOlXC4WLriz+YMEHbbr3mgEOAZxQk0NlGv8nsEWHUPrj&#10;ufT84BCFj0mS3cTQIAqm2SyZpBPfmojkp59bY91brhvkNwU2Ylu7N4ZQXx+Sk/2jdaH+bGBB2JcE&#10;o6qR0M49kWgyTSendl/4pFc+MTxD3AERMjhF9vBKr4WUQTRSoa7Ac5+pt1gtBfPGcDDbzVIaBIGB&#10;aXgG2Cs3o3eKBbCaE7Ya9o4I2e8huFQeD6o08PP1Crr6MY/nq9vVbTbK0ulqlMVlOXpYL7PRdJ3M&#10;JuVNuVyWyU+fWpLltWCMK5/dSeNJ9ncaGqatV+dZ5Vcs7CXZdXheko2u0witBS6nd2AX9OQl5KfX&#10;5hvNjiAno/uhhUsGNrU23zHqYGALbL/tiOEYyXcKJmKeZJmf8HDIJrMUDubSsrm0EEUBqsAOo367&#10;dP2tsGuDtECRoa1K+3GohDvpvc9qED8MZWAwXCB+6i/Pwev3Nbf4BQAA//8DAFBLAwQUAAYACAAA&#10;ACEAKZgfVd4AAAAHAQAADwAAAGRycy9kb3ducmV2LnhtbEyOy07DMBBF90j8gzVI7FqnD1Ab4lQF&#10;xIaHEKUSYufE0yTCHke224S/Z1jBanR1j+6cYjM6K04YYudJwWyagUCqvemoUbB/f5isQMSkyWjr&#10;CRV8Y4RNeX5W6Nz4gd7wtEuN4BGKuVbQptTnUsa6Rafj1PdI3B18cDpxDI00QQ887qycZ9m1dLoj&#10;/tDqHu9arL92R6fg8Nku/OPz/VPlwsfL3t5uX6uhUeryYtzegEg4pj8YfvVZHUp2qvyRTBRWwWS1&#10;ZlLBfMGX+/UMRMXY8moJsizkf//yBwAA//8DAFBLAQItABQABgAIAAAAIQC2gziS/gAAAOEBAAAT&#10;AAAAAAAAAAAAAAAAAAAAAABbQ29udGVudF9UeXBlc10ueG1sUEsBAi0AFAAGAAgAAAAhADj9If/W&#10;AAAAlAEAAAsAAAAAAAAAAAAAAAAALwEAAF9yZWxzLy5yZWxzUEsBAi0AFAAGAAgAAAAhAODGxH+B&#10;AgAALgUAAA4AAAAAAAAAAAAAAAAALgIAAGRycy9lMm9Eb2MueG1sUEsBAi0AFAAGAAgAAAAhACmY&#10;H1XeAAAABwEAAA8AAAAAAAAAAAAAAAAA2wQAAGRycy9kb3ducmV2LnhtbFBLBQYAAAAABAAEAPMA&#10;AADmBQAAAAA=&#10;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๓</w:t>
            </w:r>
          </w:p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สกัดกั้นการทุจริตเชิงนโยบาย</w:t>
            </w: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หน้าที่ของหน่วยงานได้ทุกขั้นตอน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ส่งเสริมมาตรการ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ข้อมูลข่าวสารที่สำคัญและ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ส่งเสริมมาตรการ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ช่องทางที่ประชาชนเข้าถึง</w:t>
            </w:r>
          </w:p>
          <w:p w:rsidR="00930365" w:rsidRPr="0018544F" w:rsidRDefault="00D85C57" w:rsidP="0093036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</w:t>
            </w:r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าวสารของ </w:t>
            </w:r>
            <w:proofErr w:type="spellStart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.ห้วยไร่”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113665</wp:posOffset>
                      </wp:positionV>
                      <wp:extent cx="114300" cy="771525"/>
                      <wp:effectExtent l="8890" t="13970" r="10160" b="508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71525"/>
                              </a:xfrm>
                              <a:prstGeom prst="rightBrace">
                                <a:avLst>
                                  <a:gd name="adj1" fmla="val 562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7479A" id="AutoShape 11" o:spid="_x0000_s1026" type="#_x0000_t88" style="position:absolute;margin-left:-3.7pt;margin-top:8.95pt;width:9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2RgAIAAC4FAAAOAAAAZHJzL2Uyb0RvYy54bWysVNuO0zAQfUfiHyy/t7k0bbfRpqulaRHS&#10;AistfIBrO43BsYPtNl0Q/87YSUvLviBEHhxPZnJmzviMb++OjUQHbqzQqsDJOMaIK6qZULsCf/60&#10;Gd1gZB1RjEiteIGfucV3y9evbrs256mutWTcIABRNu/aAtfOtXkUWVrzhtixbrkCZ6VNQxyYZhcx&#10;QzpAb2SUxvEs6rRhrdGUWwtfy96JlwG/qjh1H6vKcodkgaE2F1YT1q1fo+UtyXeGtLWgQxnkH6po&#10;iFCQ9AxVEkfQ3ogXUI2gRltduTHVTaSrSlAeOACbJP6DzVNNWh64QHNse26T/X+w9MPh0SDBCjzB&#10;SJEGjuh+73TIjJLE96drbQ5hT+2j8Qxt+6DpVwuO6MrjDQsxaNu91wxwCOCEnhwr0/g/gS06htY/&#10;n1vPjw5R+Jgk2SSGA6Lgms+TaTr1qSOSn35ujXVvuW6Q3xTYiF3t3hhCfX9ITg4P1oX+s4EFYV8S&#10;jKpGwnEeiETTWTo9HfdFTHoVE8Mz5B0QoYJTZg+v9EZIGUQjFeoKvPCVeo/VUjDvDIbZbVfSIEgM&#10;TMMzwF6FGb1XLIDVnLD1sHdEyH4PyaXyeNClgZ/vV9DVj0W8WN+sb7JRls7Woywuy9H9ZpWNZptk&#10;Pi0n5WpVJj99aUmW14Ixrnx1J40n2d9paJi2Xp1nlV+xsJdkN+F5STa6LiMcLXA5vQO7oCcvoV5z&#10;W82eQU5G90MLlwxsam2+Y9TBwBbYftsTwzGS7xRMxCLJMj/hwcim8xQMc+nZXnqIogBVYIdRv125&#10;/lbYt0FaoMhwrEr7caiEO+m9r2oQPwxlYDBcIH7qL+0Q9fuaW/4CAAD//wMAUEsDBBQABgAIAAAA&#10;IQDfoinz4AAAAAgBAAAPAAAAZHJzL2Rvd25yZXYueG1sTI/NTsMwEITvSLyDtUjcWgdatTTEqQqI&#10;Cz9ClEqImxNv44h4HdluE96e7QlOq90ZzX5TrEfXiSOG2HpScDXNQCDV3rTUKNh9PE5uQMSkyejO&#10;Eyr4wQjr8vys0LnxA73jcZsawSEUc63AptTnUsbaotNx6nsk1vY+OJ14DY00QQ8c7jp5nWUL6XRL&#10;/MHqHu8t1t/bg1Ow/7Iz//Ty8Fy58Pm66+42b9XQKHV5MW5uQSQc058ZTviMDiUzVf5AJopOwWQ5&#10;ZyfflysQJz1bgKh4zlZzkGUh/xcofwEAAP//AwBQSwECLQAUAAYACAAAACEAtoM4kv4AAADhAQAA&#10;EwAAAAAAAAAAAAAAAAAAAAAAW0NvbnRlbnRfVHlwZXNdLnhtbFBLAQItABQABgAIAAAAIQA4/SH/&#10;1gAAAJQBAAALAAAAAAAAAAAAAAAAAC8BAABfcmVscy8ucmVsc1BLAQItABQABgAIAAAAIQCwW32R&#10;gAIAAC4FAAAOAAAAAAAAAAAAAAAAAC4CAABkcnMvZTJvRG9jLnhtbFBLAQItABQABgAIAAAAIQDf&#10;oinz4AAAAAgBAAAPAAAAAAAAAAAAAAAAANoEAABkcnMvZG93bnJldi54bWxQSwUGAAAAAAQABADz&#10;AAAA5wUAAAAA&#10;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ไม่ใช้งบประมาณ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E635B8" w:rsidRDefault="00E635B8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7C06EC" w:rsidRPr="0018544F" w:rsidRDefault="007C06EC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การรับฟังความคิดเห็น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การรับและ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ตอบสนองเรื่องร้องเรียน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/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ร้องทุกข์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ของประชาชน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มาตรการแก้ไขเหตุเดือดร้อนรำคาญ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ด้านการสาธารณสุขและสิ่งแวดล้อม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มาตรการส่งเสริมรายงาน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ผลการตรวจสอบข้อเท็จจริงให้ผู้ร้องเรียน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ร้องทุกข์รับทราบ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ประชาชนมีส่วนร่วมบริหารกิจการของหน่วยงาน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มาตรการแต่งตั้งคณะกรรมการสนับสนุนการจัดทำแผนพัฒนา</w:t>
            </w:r>
            <w:proofErr w:type="spellStart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930365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มาตรการแต่งตั้งตัวแทนประชาคมเข้าร่วมเป็น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คณะกรรมการตรวจรับงานจ้าง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171450</wp:posOffset>
                      </wp:positionV>
                      <wp:extent cx="114300" cy="354330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543300"/>
                              </a:xfrm>
                              <a:prstGeom prst="rightBrace">
                                <a:avLst>
                                  <a:gd name="adj1" fmla="val 2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A757" id="AutoShape 9" o:spid="_x0000_s1026" type="#_x0000_t88" style="position:absolute;margin-left:-2.9pt;margin-top:13.5pt;width:9pt;height:27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MygwIAAC8FAAAOAAAAZHJzL2Uyb0RvYy54bWysVG1v0zAQ/o7Ef7D8vctL066Nlk6jaRHS&#10;gEmDH+DaTmNw7GC7TTfEf+fspF3LviBEPji+3OW5e87P+eb20Ei058YKrQqcXMUYcUU1E2pb4K9f&#10;1qMZRtYRxYjUihf4iVt8u3j75qZrc57qWkvGDQIQZfOuLXDtXJtHkaU1b4i90i1X4Ky0aYgD02wj&#10;ZkgH6I2M0jieRp02rDWacmvha9k78SLgVxWn7nNVWe6QLDDU5sJqwrrxa7S4IfnWkLYWdCiD/EMV&#10;DREKkp6gSuII2hnxCqoR1GirK3dFdRPpqhKUBw7AJon/YPNYk5YHLtAc257aZP8fLP20fzBIsAKn&#10;GCnSwBHd7ZwOmdHct6drbQ5Rj+2D8QRte6/pdwuO6MLjDQsxaNN91AxgCMCElhwq0/g/gSw6hM4/&#10;nTrPDw5R+Jgk2TiG86HgGk+ysTd8CpIf/26Nde+5bpDfFNiIbe3eGUJ9f0hO9vfWhf6zgQVh3xKM&#10;qkbCce6JRGmWTKfXw3mfBQHtl6BJDM+QeICEEo6pPb7SayFlUI1UqCvwfJJOQglWS8G804dZs90s&#10;pUGQGbiGZ4C9CDN6p1gAqzlhq2HviJD9HpJL5fGgTwNB37EgrJ/zeL6arWbZKEunq1EWl+Xobr3M&#10;RtN1cj0px+VyWSa/fGlJlteCMa58dUeRJ9nfiWgYt16eJ5lfsLgguw7Pa7LRZRnhbIHL8R3YBUV5&#10;EfWq22j2BIIyup9auGVgU2vzjFEHE1tg+2NHDMdIflAwEvMky/yIByObXKdgmHPP5txDFAWoAjuM&#10;+u3S9dfCrg3aAk2GY1Xaz0Ml3FHxfVWD/GEqA4PhBvFjf26HqJd7bvEbAAD//wMAUEsDBBQABgAI&#10;AAAAIQC52RGV3AAAAAgBAAAPAAAAZHJzL2Rvd25yZXYueG1sTI/BTsMwEETvSPyDtUjcWoegQBWy&#10;qQAB6gWktnyAGy92RLyObLcNfD3uiR5HM5p50ywnN4gDhdh7RriZFyCIO697Ngif29fZAkRMirUa&#10;PBPCD0VYtpcXjaq1P/KaDptkRC7hWCsEm9JYSxk7S07FuR+Js/flg1Mpy2CkDuqYy90gy6K4k071&#10;nBesGunZUve92TsEc0vj+2q1/X2RHz2HtycrTVwjXl9Njw8gEk3pPwwn/IwObWba+T3rKAaEWZXJ&#10;E0J5ny+d/LIEsUOoFlUBsm3k+YH2DwAA//8DAFBLAQItABQABgAIAAAAIQC2gziS/gAAAOEBAAAT&#10;AAAAAAAAAAAAAAAAAAAAAABbQ29udGVudF9UeXBlc10ueG1sUEsBAi0AFAAGAAgAAAAhADj9If/W&#10;AAAAlAEAAAsAAAAAAAAAAAAAAAAALwEAAF9yZWxzLy5yZWxzUEsBAi0AFAAGAAgAAAAhAGiCYzKD&#10;AgAALwUAAA4AAAAAAAAAAAAAAAAALgIAAGRycy9lMm9Eb2MueG1sUEsBAi0AFAAGAAgAAAAhALnZ&#10;EZXcAAAACAEAAA8AAAAAAAAAAAAAAAAA3QQAAGRycy9kb3ducmV2LnhtbFBLBQYAAAAABAAEAPMA&#10;AADmBQAAAAA=&#10;" adj="1684"/>
                  </w:pict>
                </mc:Fallback>
              </mc:AlternateConten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๔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พัฒนาระบบป้องกันการทุจริตเชิงรุก</w:t>
            </w: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การจัดวางระบบและรายงานการควบคุมภายในตามที่หน่วยตรวจสอบกำหนด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จัดทำแผนการตรวจสอบภายใน ประจำปี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จัดทำรายงานการควบคุมภายใน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มาตรการติดตามประเมินผลระบบควบคุมภายใน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ภาคประชาชนมีส่วนร่วมตรวจสอบการปฏิบัติหรือการบริหารราชการ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ตามช่องทางที่สามารถดำเนินการได้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กิจกรรมการจัดหา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คณะกรรมการจัดซื้อจัดจ้าง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จากตัวแทนชุมชน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E635B8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203835</wp:posOffset>
                      </wp:positionV>
                      <wp:extent cx="258445" cy="2966085"/>
                      <wp:effectExtent l="8890" t="10160" r="8890" b="50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8445" cy="2966085"/>
                              </a:xfrm>
                              <a:prstGeom prst="rightBrace">
                                <a:avLst>
                                  <a:gd name="adj1" fmla="val 956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75EBA" id="AutoShape 8" o:spid="_x0000_s1026" type="#_x0000_t88" style="position:absolute;margin-left:54.1pt;margin-top:16.05pt;width:20.35pt;height:23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KXgQIAAC4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GPQO&#10;I0VaaNH9zukQGc18efrOluD11D0aT9B2D5p+tWCILiz+YMEHbfr3mgEMAZhQkkNtWv8nkEWHUPnn&#10;U+X5wSEKH9N8lmU5RhRMaTGdxrPcx45Iefy7M9a95bpFflNhI7aNe2MI9fUhJdk/WBfqz0YWhH0B&#10;RnUroZ17IlGRT6+Lsd1nPum5Tx7DM8YdESGDY2QPr/RaSBlEIxXqK1zkaR4ysFoK5o3ezZrtZiEN&#10;gsBANTwj7IWb0TvFAljDCVuNe0eEHPYQXCqPB2Ua+fmCBV39KOJiNVvNskmWTleTLF4uJ/frRTaZ&#10;rpObfHm9XCyWyU+fWpKVjWCMK5/dUeNJ9ncaGqdtUOdJ5RcsLsiuw/OSbHSZRmgtcDm+A7sgKK+h&#10;QXQbzZ5BT0YPQwuXDGwabb5j1MPAVth+2xHDMZLvFExEkWSZn/BwyPKbFA7m3LI5txBFAarCDqNh&#10;u3DDrbDrgrT8PAwN9+NQC3cU/JDVqH4YysBgvED81J+fg9fva27+CwAA//8DAFBLAwQUAAYACAAA&#10;ACEAWWYYReEAAAAKAQAADwAAAGRycy9kb3ducmV2LnhtbEyPwU7DMBBE70j8g7VI3KjTtEJJiFMV&#10;EBegQpRKVW9OvI0j7HUUu034e9wTHEf7NPO2XE3WsDMOvnMkYD5LgCE1TnXUCth9vdxlwHyQpKRx&#10;hAJ+0MOqur4qZaHcSJ943oaWxRLyhRSgQ+gLzn2j0Uo/cz1SvB3dYGWIcWi5GuQYy63haZLccys7&#10;igta9viksfnenqyA40Ev3Ov781tth/1mZx7XH/XYCnF7M60fgAWcwh8MF/2oDlV0qt2JlGcm5iRL&#10;Iypgkc6BXYBllgOrBSzzPAVelfz/C9UvAAAA//8DAFBLAQItABQABgAIAAAAIQC2gziS/gAAAOEB&#10;AAATAAAAAAAAAAAAAAAAAAAAAABbQ29udGVudF9UeXBlc10ueG1sUEsBAi0AFAAGAAgAAAAhADj9&#10;If/WAAAAlAEAAAsAAAAAAAAAAAAAAAAALwEAAF9yZWxzLy5yZWxzUEsBAi0AFAAGAAgAAAAhAElP&#10;ApeBAgAALgUAAA4AAAAAAAAAAAAAAAAALgIAAGRycy9lMm9Eb2MueG1sUEsBAi0AFAAGAAgAAAAh&#10;AFlmGEXhAAAACgEAAA8AAAAAAAAAAAAAAAAA2wQAAGRycy9kb3ducmV2LnhtbFBLBQYAAAAABAAE&#10;APMAAADpBQAAAAA=&#10;"/>
                  </w:pict>
                </mc:Fallback>
              </mc:AlternateContent>
            </w:r>
            <w:r w:rsidR="00D85C57"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1338"/>
        <w:gridCol w:w="1276"/>
        <w:gridCol w:w="1276"/>
        <w:gridCol w:w="1275"/>
        <w:gridCol w:w="1276"/>
        <w:gridCol w:w="1575"/>
      </w:tblGrid>
      <w:tr w:rsidR="00D85C57" w:rsidRPr="0018544F" w:rsidTr="00C23D47">
        <w:tc>
          <w:tcPr>
            <w:tcW w:w="354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3118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๒๕๖๓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๒๕๖๔</w:t>
            </w:r>
          </w:p>
        </w:tc>
        <w:tc>
          <w:tcPr>
            <w:tcW w:w="1575" w:type="dxa"/>
            <w:vMerge w:val="restart"/>
            <w:vAlign w:val="center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5C57" w:rsidRPr="0018544F" w:rsidTr="00C23D47">
        <w:trPr>
          <w:trHeight w:val="733"/>
        </w:trPr>
        <w:tc>
          <w:tcPr>
            <w:tcW w:w="354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D85C57" w:rsidRPr="0018544F" w:rsidRDefault="00D85C57" w:rsidP="008131D5">
            <w:pPr>
              <w:spacing w:after="0"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5C57" w:rsidRPr="0018544F" w:rsidTr="00C23D47">
        <w:tc>
          <w:tcPr>
            <w:tcW w:w="3545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ส่งเสริมบทบาทการตรวจสอบของสภาท้องถิ่น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การอบรมให้ความรู้ด้านระเบียบ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กฎหมายท้องถิ่น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และสมาชิกสภาท้องถิ่น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เสริมพลังการมีส่วนร่วมของชุมชน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(Community)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</w:t>
            </w:r>
            <w:proofErr w:type="spellStart"/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บูรณา</w:t>
            </w:r>
            <w:proofErr w:type="spellEnd"/>
            <w:r w:rsidRPr="00185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  ทุกภาคส่วนเพื่อต่อต้านการทุจริต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54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กิจกรรมการประชาสัมพันธ์กรณีพบเห็นการทุจริต</w:t>
            </w:r>
          </w:p>
          <w:p w:rsidR="00D85C57" w:rsidRPr="0018544F" w:rsidRDefault="00D85C57" w:rsidP="008131D5">
            <w:pPr>
              <w:autoSpaceDE w:val="0"/>
              <w:autoSpaceDN w:val="0"/>
              <w:adjustRightInd w:val="0"/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FC6392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C57" w:rsidRPr="0018544F" w:rsidRDefault="00D85C57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DDC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DDC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DDC" w:rsidRPr="0018544F" w:rsidRDefault="00F74DDC" w:rsidP="008131D5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44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after="0" w:line="264" w:lineRule="auto"/>
        <w:rPr>
          <w:rFonts w:ascii="TH SarabunIT๙" w:hAnsi="TH SarabunIT๙" w:cs="TH SarabunIT๙"/>
          <w:sz w:val="40"/>
          <w:szCs w:val="40"/>
        </w:rPr>
      </w:pPr>
    </w:p>
    <w:p w:rsidR="00D85C57" w:rsidRPr="0018544F" w:rsidRDefault="00D85C57" w:rsidP="008131D5">
      <w:pPr>
        <w:spacing w:line="264" w:lineRule="auto"/>
        <w:rPr>
          <w:rFonts w:ascii="TH SarabunIT๙" w:hAnsi="TH SarabunIT๙" w:cs="TH SarabunIT๙"/>
          <w:cs/>
        </w:rPr>
      </w:pPr>
    </w:p>
    <w:sectPr w:rsidR="00D85C57" w:rsidRPr="0018544F" w:rsidSect="00C23D47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0D4D"/>
    <w:multiLevelType w:val="hybridMultilevel"/>
    <w:tmpl w:val="38A0CD56"/>
    <w:lvl w:ilvl="0" w:tplc="6464C28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12AE3"/>
    <w:multiLevelType w:val="hybridMultilevel"/>
    <w:tmpl w:val="E774D4A2"/>
    <w:lvl w:ilvl="0" w:tplc="924CD8E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24316"/>
    <w:multiLevelType w:val="hybridMultilevel"/>
    <w:tmpl w:val="E812BD94"/>
    <w:lvl w:ilvl="0" w:tplc="851E4E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4A"/>
    <w:rsid w:val="00081B86"/>
    <w:rsid w:val="00132A7D"/>
    <w:rsid w:val="0018544F"/>
    <w:rsid w:val="001E38A4"/>
    <w:rsid w:val="00235F4A"/>
    <w:rsid w:val="002E0403"/>
    <w:rsid w:val="00590098"/>
    <w:rsid w:val="007C06EC"/>
    <w:rsid w:val="008131D5"/>
    <w:rsid w:val="008876EE"/>
    <w:rsid w:val="00910821"/>
    <w:rsid w:val="00930365"/>
    <w:rsid w:val="00A159C9"/>
    <w:rsid w:val="00B81666"/>
    <w:rsid w:val="00C23D47"/>
    <w:rsid w:val="00C96E0F"/>
    <w:rsid w:val="00CB68FA"/>
    <w:rsid w:val="00D85C57"/>
    <w:rsid w:val="00E635B8"/>
    <w:rsid w:val="00F74DDC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CBAEF-A1D4-4090-AC19-4211A5E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4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F4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5F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5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35F4A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85C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USER</cp:lastModifiedBy>
  <cp:revision>2</cp:revision>
  <cp:lastPrinted>2017-12-26T02:50:00Z</cp:lastPrinted>
  <dcterms:created xsi:type="dcterms:W3CDTF">2017-12-26T02:54:00Z</dcterms:created>
  <dcterms:modified xsi:type="dcterms:W3CDTF">2017-12-26T02:54:00Z</dcterms:modified>
</cp:coreProperties>
</file>